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D79E7">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4"/>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3" w:hRule="exact"/>
        </w:trPr>
        <w:tc>
          <w:tcPr>
            <w:tcW w:w="992" w:type="dxa"/>
            <w:tcBorders>
              <w:tl2br w:val="nil"/>
              <w:tr2bl w:val="nil"/>
            </w:tcBorders>
            <w:vAlign w:val="center"/>
          </w:tcPr>
          <w:p w14:paraId="3D56D54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4"/>
            <w:tcBorders>
              <w:tl2br w:val="nil"/>
              <w:tr2bl w:val="nil"/>
            </w:tcBorders>
            <w:vAlign w:val="center"/>
          </w:tcPr>
          <w:p w14:paraId="5609971C">
            <w:pPr>
              <w:spacing w:line="240" w:lineRule="exact"/>
              <w:jc w:val="center"/>
              <w:rPr>
                <w:rFonts w:cs="仿宋" w:asciiTheme="minorEastAsia" w:hAnsiTheme="minorEastAsia" w:eastAsiaTheme="minorEastAsia"/>
                <w:color w:val="000000"/>
                <w:sz w:val="21"/>
                <w:szCs w:val="21"/>
              </w:rPr>
            </w:pPr>
            <w:r>
              <w:rPr>
                <w:rFonts w:hint="eastAsia" w:cs="宋体" w:asciiTheme="minorEastAsia" w:hAnsiTheme="minorEastAsia" w:eastAsiaTheme="minorEastAsia"/>
                <w:b/>
                <w:bCs/>
                <w:sz w:val="21"/>
                <w:szCs w:val="21"/>
              </w:rPr>
              <w:t>全球首个专门致力于调解的政府间国际组织在香港正式成立</w:t>
            </w:r>
          </w:p>
        </w:tc>
        <w:tc>
          <w:tcPr>
            <w:tcW w:w="1819" w:type="dxa"/>
            <w:gridSpan w:val="2"/>
            <w:tcBorders>
              <w:tl2br w:val="nil"/>
              <w:tr2bl w:val="nil"/>
            </w:tcBorders>
            <w:vAlign w:val="center"/>
          </w:tcPr>
          <w:p w14:paraId="4D0A6EB6">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tcBorders>
              <w:tl2br w:val="nil"/>
              <w:tr2bl w:val="nil"/>
            </w:tcBorders>
            <w:vAlign w:val="center"/>
          </w:tcPr>
          <w:p w14:paraId="648297C0">
            <w:pPr>
              <w:spacing w:line="240" w:lineRule="exact"/>
              <w:jc w:val="center"/>
              <w:rPr>
                <w:rFonts w:cs="仿宋" w:asciiTheme="minorEastAsia" w:hAnsiTheme="minorEastAsia" w:eastAsiaTheme="minorEastAsia"/>
                <w:b/>
                <w:bCs/>
                <w:color w:val="000000"/>
                <w:sz w:val="21"/>
                <w:szCs w:val="15"/>
              </w:rPr>
            </w:pPr>
            <w:r>
              <w:rPr>
                <w:rFonts w:hint="eastAsia" w:cs="仿宋" w:asciiTheme="minorEastAsia" w:hAnsiTheme="minorEastAsia" w:eastAsiaTheme="minorEastAsia"/>
                <w:b/>
                <w:bCs/>
                <w:color w:val="000000"/>
                <w:sz w:val="21"/>
                <w:szCs w:val="15"/>
              </w:rPr>
              <w:t>消息</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14:paraId="420C0C5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4"/>
            <w:vMerge w:val="restart"/>
            <w:tcBorders>
              <w:tl2br w:val="nil"/>
              <w:tr2bl w:val="nil"/>
            </w:tcBorders>
            <w:vAlign w:val="center"/>
          </w:tcPr>
          <w:p w14:paraId="78038E3E">
            <w:pPr>
              <w:spacing w:line="240" w:lineRule="exact"/>
              <w:jc w:val="center"/>
              <w:rPr>
                <w:rFonts w:cs="仿宋" w:asciiTheme="minorEastAsia" w:hAnsiTheme="minorEastAsia" w:eastAsiaTheme="minorEastAsia"/>
                <w:b/>
                <w:bCs/>
                <w:color w:val="000000"/>
                <w:sz w:val="21"/>
                <w:szCs w:val="15"/>
              </w:rPr>
            </w:pPr>
            <w:r>
              <w:rPr>
                <w:rFonts w:hint="eastAsia" w:cs="仿宋" w:asciiTheme="minorEastAsia" w:hAnsiTheme="minorEastAsia" w:eastAsiaTheme="minorEastAsia"/>
                <w:b/>
                <w:bCs/>
                <w:color w:val="000000"/>
                <w:sz w:val="21"/>
                <w:szCs w:val="15"/>
              </w:rPr>
              <w:t>959字；00时00分27秒</w:t>
            </w:r>
          </w:p>
        </w:tc>
        <w:tc>
          <w:tcPr>
            <w:tcW w:w="1819" w:type="dxa"/>
            <w:gridSpan w:val="2"/>
            <w:tcBorders>
              <w:tl2br w:val="nil"/>
              <w:tr2bl w:val="nil"/>
            </w:tcBorders>
            <w:vAlign w:val="center"/>
          </w:tcPr>
          <w:p w14:paraId="3B74E81B">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tcBorders>
              <w:tl2br w:val="nil"/>
              <w:tr2bl w:val="nil"/>
            </w:tcBorders>
            <w:vAlign w:val="center"/>
          </w:tcPr>
          <w:p w14:paraId="0EF9348B">
            <w:pPr>
              <w:spacing w:line="240" w:lineRule="exact"/>
              <w:jc w:val="center"/>
              <w:rPr>
                <w:rFonts w:cs="仿宋" w:asciiTheme="minorEastAsia" w:hAnsiTheme="minorEastAsia" w:eastAsiaTheme="minorEastAsia"/>
                <w:b/>
                <w:bCs/>
                <w:color w:val="000000"/>
                <w:sz w:val="21"/>
                <w:szCs w:val="15"/>
              </w:rPr>
            </w:pP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992" w:type="dxa"/>
            <w:vMerge w:val="continue"/>
            <w:tcBorders>
              <w:tl2br w:val="nil"/>
              <w:tr2bl w:val="nil"/>
            </w:tcBorders>
            <w:vAlign w:val="center"/>
          </w:tcPr>
          <w:p w14:paraId="595770B0">
            <w:pPr>
              <w:spacing w:line="320" w:lineRule="exact"/>
              <w:jc w:val="center"/>
              <w:rPr>
                <w:rFonts w:ascii="华文中宋" w:hAnsi="华文中宋" w:eastAsia="华文中宋"/>
                <w:color w:val="000000"/>
                <w:sz w:val="28"/>
              </w:rPr>
            </w:pPr>
          </w:p>
        </w:tc>
        <w:tc>
          <w:tcPr>
            <w:tcW w:w="3728" w:type="dxa"/>
            <w:gridSpan w:val="4"/>
            <w:vMerge w:val="continue"/>
            <w:tcBorders>
              <w:tl2br w:val="nil"/>
              <w:tr2bl w:val="nil"/>
            </w:tcBorders>
            <w:vAlign w:val="center"/>
          </w:tcPr>
          <w:p w14:paraId="0A8AF4DF">
            <w:pPr>
              <w:spacing w:line="380" w:lineRule="exact"/>
              <w:ind w:firstLine="560"/>
              <w:jc w:val="center"/>
              <w:rPr>
                <w:rFonts w:ascii="华文中宋" w:hAnsi="华文中宋" w:eastAsia="华文中宋"/>
                <w:color w:val="000000"/>
                <w:sz w:val="21"/>
                <w:szCs w:val="21"/>
              </w:rPr>
            </w:pPr>
          </w:p>
        </w:tc>
        <w:tc>
          <w:tcPr>
            <w:tcW w:w="1819" w:type="dxa"/>
            <w:gridSpan w:val="2"/>
            <w:tcBorders>
              <w:tl2br w:val="nil"/>
              <w:tr2bl w:val="nil"/>
            </w:tcBorders>
            <w:vAlign w:val="center"/>
          </w:tcPr>
          <w:p w14:paraId="0FE0B5D4">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tl2br w:val="nil"/>
              <w:tr2bl w:val="nil"/>
            </w:tcBorders>
            <w:vAlign w:val="center"/>
          </w:tcPr>
          <w:p w14:paraId="3AAC3CF0">
            <w:pPr>
              <w:spacing w:line="240" w:lineRule="exact"/>
              <w:rPr>
                <w:rFonts w:ascii="仿宋" w:hAnsi="仿宋" w:eastAsia="仿宋" w:cs="仿宋"/>
                <w:color w:val="000000"/>
                <w:sz w:val="21"/>
                <w:szCs w:val="15"/>
              </w:rPr>
            </w:pP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992" w:type="dxa"/>
            <w:tcBorders>
              <w:tl2br w:val="nil"/>
              <w:tr2bl w:val="nil"/>
            </w:tcBorders>
            <w:vAlign w:val="center"/>
          </w:tcPr>
          <w:p w14:paraId="39E259F9">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4"/>
            <w:tcBorders>
              <w:tl2br w:val="nil"/>
              <w:tr2bl w:val="nil"/>
            </w:tcBorders>
            <w:vAlign w:val="center"/>
          </w:tcPr>
          <w:p w14:paraId="7453BB5E">
            <w:pPr>
              <w:spacing w:line="240" w:lineRule="exact"/>
              <w:jc w:val="center"/>
              <w:rPr>
                <w:rFonts w:asciiTheme="minorEastAsia" w:hAnsiTheme="minorEastAsia" w:eastAsiaTheme="minorEastAsia"/>
                <w:b/>
                <w:bCs/>
                <w:color w:val="000000"/>
                <w:sz w:val="21"/>
                <w:szCs w:val="21"/>
              </w:rPr>
            </w:pPr>
            <w:r>
              <w:rPr>
                <w:rFonts w:hint="eastAsia" w:asciiTheme="minorEastAsia" w:hAnsiTheme="minorEastAsia" w:eastAsiaTheme="minorEastAsia"/>
                <w:b/>
                <w:bCs/>
                <w:color w:val="000000"/>
                <w:sz w:val="21"/>
                <w:szCs w:val="21"/>
              </w:rPr>
              <w:t>董柳、蔡嘉鸿</w:t>
            </w:r>
          </w:p>
        </w:tc>
        <w:tc>
          <w:tcPr>
            <w:tcW w:w="1819" w:type="dxa"/>
            <w:gridSpan w:val="2"/>
            <w:tcBorders>
              <w:tl2br w:val="nil"/>
              <w:tr2bl w:val="nil"/>
            </w:tcBorders>
            <w:vAlign w:val="center"/>
          </w:tcPr>
          <w:p w14:paraId="4B47EE1F">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tl2br w:val="nil"/>
              <w:tr2bl w:val="nil"/>
            </w:tcBorders>
            <w:vAlign w:val="center"/>
          </w:tcPr>
          <w:p w14:paraId="21870789">
            <w:pPr>
              <w:spacing w:line="240" w:lineRule="exact"/>
              <w:jc w:val="center"/>
              <w:rPr>
                <w:rFonts w:cs="仿宋" w:asciiTheme="minorEastAsia" w:hAnsiTheme="minorEastAsia" w:eastAsiaTheme="minorEastAsia"/>
                <w:b/>
                <w:bCs/>
                <w:color w:val="000000"/>
                <w:sz w:val="21"/>
                <w:szCs w:val="15"/>
              </w:rPr>
            </w:pPr>
            <w:r>
              <w:rPr>
                <w:rFonts w:hint="eastAsia" w:cs="仿宋" w:asciiTheme="minorEastAsia" w:hAnsiTheme="minorEastAsia" w:eastAsiaTheme="minorEastAsia"/>
                <w:b/>
                <w:bCs/>
                <w:color w:val="000000"/>
                <w:sz w:val="21"/>
                <w:szCs w:val="15"/>
              </w:rPr>
              <w:t>胡泉、胡静远</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2" w:type="dxa"/>
            <w:tcBorders>
              <w:tl2br w:val="nil"/>
              <w:tr2bl w:val="nil"/>
            </w:tcBorders>
            <w:vAlign w:val="center"/>
          </w:tcPr>
          <w:p w14:paraId="1D26F75B">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4"/>
            <w:tcBorders>
              <w:tl2br w:val="nil"/>
              <w:tr2bl w:val="nil"/>
            </w:tcBorders>
            <w:vAlign w:val="center"/>
          </w:tcPr>
          <w:p w14:paraId="4A51632B">
            <w:pPr>
              <w:spacing w:line="260" w:lineRule="exact"/>
              <w:jc w:val="center"/>
              <w:rPr>
                <w:rFonts w:asciiTheme="minorEastAsia" w:hAnsiTheme="minorEastAsia" w:eastAsiaTheme="minorEastAsia"/>
                <w:b/>
                <w:bCs/>
                <w:color w:val="000000"/>
                <w:szCs w:val="21"/>
              </w:rPr>
            </w:pPr>
            <w:r>
              <w:rPr>
                <w:rFonts w:hint="eastAsia" w:cs="仿宋" w:asciiTheme="minorEastAsia" w:hAnsiTheme="minorEastAsia" w:eastAsiaTheme="minorEastAsia"/>
                <w:b/>
                <w:bCs/>
                <w:color w:val="000000"/>
                <w:spacing w:val="-6"/>
                <w:sz w:val="21"/>
                <w:szCs w:val="15"/>
              </w:rPr>
              <w:t>羊城晚报报业集团（羊城晚报社）</w:t>
            </w:r>
          </w:p>
        </w:tc>
        <w:tc>
          <w:tcPr>
            <w:tcW w:w="1819" w:type="dxa"/>
            <w:gridSpan w:val="2"/>
            <w:tcBorders>
              <w:tl2br w:val="nil"/>
              <w:tr2bl w:val="nil"/>
            </w:tcBorders>
            <w:vAlign w:val="center"/>
          </w:tcPr>
          <w:p w14:paraId="1916C51B">
            <w:pPr>
              <w:spacing w:line="260" w:lineRule="exact"/>
              <w:rPr>
                <w:rFonts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3"/>
            <w:tcBorders>
              <w:tl2br w:val="nil"/>
              <w:tr2bl w:val="nil"/>
            </w:tcBorders>
            <w:vAlign w:val="center"/>
          </w:tcPr>
          <w:p w14:paraId="1B3ABACD">
            <w:pPr>
              <w:spacing w:line="240" w:lineRule="exact"/>
              <w:jc w:val="center"/>
              <w:rPr>
                <w:rFonts w:cs="仿宋" w:asciiTheme="minorEastAsia" w:hAnsiTheme="minorEastAsia" w:eastAsiaTheme="minorEastAsia"/>
                <w:b/>
                <w:bCs/>
                <w:color w:val="000000"/>
                <w:sz w:val="21"/>
                <w:szCs w:val="15"/>
              </w:rPr>
            </w:pPr>
            <w:r>
              <w:rPr>
                <w:rFonts w:hint="eastAsia" w:cs="仿宋" w:asciiTheme="minorEastAsia" w:hAnsiTheme="minorEastAsia" w:eastAsiaTheme="minorEastAsia"/>
                <w:b/>
                <w:bCs/>
                <w:color w:val="000000"/>
                <w:sz w:val="21"/>
                <w:szCs w:val="15"/>
              </w:rPr>
              <w:t>羊城晚报·羊城派客户端</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98" w:hRule="exact"/>
        </w:trPr>
        <w:tc>
          <w:tcPr>
            <w:tcW w:w="1504" w:type="dxa"/>
            <w:gridSpan w:val="2"/>
            <w:tcBorders>
              <w:tl2br w:val="nil"/>
              <w:tr2bl w:val="nil"/>
            </w:tcBorders>
            <w:vAlign w:val="center"/>
          </w:tcPr>
          <w:p w14:paraId="04B8C047">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23"/>
                <w:sz w:val="24"/>
                <w:szCs w:val="21"/>
              </w:rPr>
              <w:t>（</w:t>
            </w:r>
            <w:r>
              <w:rPr>
                <w:rFonts w:hint="eastAsia" w:ascii="华文中宋" w:hAnsi="华文中宋" w:eastAsia="华文中宋"/>
                <w:color w:val="000000"/>
                <w:spacing w:val="-23"/>
                <w:sz w:val="22"/>
                <w:szCs w:val="21"/>
              </w:rPr>
              <w:t>名称和版次）</w:t>
            </w:r>
          </w:p>
        </w:tc>
        <w:tc>
          <w:tcPr>
            <w:tcW w:w="3216" w:type="dxa"/>
            <w:gridSpan w:val="3"/>
            <w:tcBorders>
              <w:tl2br w:val="nil"/>
              <w:tr2bl w:val="nil"/>
            </w:tcBorders>
            <w:vAlign w:val="center"/>
          </w:tcPr>
          <w:p w14:paraId="06FC5C4D">
            <w:pPr>
              <w:spacing w:line="260" w:lineRule="exact"/>
              <w:rPr>
                <w:rFonts w:ascii="方正仿宋_GB2312" w:hAnsi="仿宋"/>
                <w:color w:val="000000"/>
                <w:szCs w:val="21"/>
              </w:rPr>
            </w:pPr>
          </w:p>
        </w:tc>
        <w:tc>
          <w:tcPr>
            <w:tcW w:w="872" w:type="dxa"/>
            <w:tcBorders>
              <w:tl2br w:val="nil"/>
              <w:tr2bl w:val="nil"/>
            </w:tcBorders>
            <w:vAlign w:val="center"/>
          </w:tcPr>
          <w:p w14:paraId="1A6D9E8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发布日期</w:t>
            </w:r>
          </w:p>
        </w:tc>
        <w:tc>
          <w:tcPr>
            <w:tcW w:w="4221" w:type="dxa"/>
            <w:gridSpan w:val="4"/>
            <w:tcBorders>
              <w:tl2br w:val="nil"/>
              <w:tr2bl w:val="nil"/>
            </w:tcBorders>
            <w:vAlign w:val="center"/>
          </w:tcPr>
          <w:p w14:paraId="7A66C554">
            <w:pPr>
              <w:spacing w:line="260" w:lineRule="exact"/>
              <w:jc w:val="center"/>
              <w:rPr>
                <w:rFonts w:asciiTheme="minorEastAsia" w:hAnsiTheme="minorEastAsia" w:eastAsiaTheme="minorEastAsia"/>
                <w:b/>
                <w:bCs/>
                <w:color w:val="000000"/>
                <w:sz w:val="21"/>
                <w:szCs w:val="21"/>
              </w:rPr>
            </w:pPr>
            <w:r>
              <w:rPr>
                <w:rFonts w:hint="eastAsia" w:asciiTheme="minorEastAsia" w:hAnsiTheme="minorEastAsia" w:eastAsiaTheme="minorEastAsia"/>
                <w:b/>
                <w:bCs/>
                <w:color w:val="000000"/>
                <w:sz w:val="21"/>
                <w:szCs w:val="21"/>
              </w:rPr>
              <w:t>2025年10月20日11时58分</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504" w:type="dxa"/>
            <w:gridSpan w:val="2"/>
            <w:tcBorders>
              <w:tl2br w:val="nil"/>
              <w:tr2bl w:val="nil"/>
            </w:tcBorders>
            <w:vAlign w:val="center"/>
          </w:tcPr>
          <w:p w14:paraId="2FC99FA4">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4"/>
                <w:szCs w:val="21"/>
              </w:rPr>
              <w:t>新媒体</w:t>
            </w:r>
            <w:r>
              <w:rPr>
                <w:rFonts w:ascii="华文中宋" w:hAnsi="华文中宋" w:eastAsia="华文中宋"/>
                <w:color w:val="000000"/>
                <w:sz w:val="24"/>
                <w:szCs w:val="21"/>
              </w:rPr>
              <w:t>作品</w:t>
            </w:r>
          </w:p>
          <w:p w14:paraId="32F6A552">
            <w:pPr>
              <w:spacing w:line="320" w:lineRule="exact"/>
              <w:jc w:val="center"/>
              <w:rPr>
                <w:rFonts w:ascii="方正仿宋_GB2312" w:hAnsi="仿宋" w:eastAsia="华文中宋"/>
                <w:color w:val="000000"/>
                <w:szCs w:val="21"/>
              </w:rPr>
            </w:pPr>
            <w:r>
              <w:rPr>
                <w:rFonts w:hint="eastAsia" w:ascii="华文中宋" w:hAnsi="华文中宋" w:eastAsia="华文中宋"/>
                <w:color w:val="000000"/>
                <w:sz w:val="24"/>
                <w:szCs w:val="21"/>
              </w:rPr>
              <w:t>链接</w:t>
            </w:r>
          </w:p>
        </w:tc>
        <w:tc>
          <w:tcPr>
            <w:tcW w:w="5035" w:type="dxa"/>
            <w:gridSpan w:val="5"/>
            <w:tcBorders>
              <w:tl2br w:val="nil"/>
              <w:tr2bl w:val="nil"/>
            </w:tcBorders>
            <w:vAlign w:val="center"/>
          </w:tcPr>
          <w:p w14:paraId="78E7ED31">
            <w:pPr>
              <w:spacing w:line="260" w:lineRule="exact"/>
              <w:rPr>
                <w:rFonts w:asciiTheme="minorEastAsia" w:hAnsiTheme="minorEastAsia" w:eastAsiaTheme="minorEastAsia"/>
                <w:b/>
                <w:bCs/>
                <w:color w:val="000000"/>
                <w:sz w:val="21"/>
                <w:szCs w:val="21"/>
              </w:rPr>
            </w:pPr>
            <w:r>
              <w:rPr>
                <w:rFonts w:asciiTheme="minorEastAsia" w:hAnsiTheme="minorEastAsia" w:eastAsiaTheme="minorEastAsia"/>
                <w:b/>
                <w:bCs/>
                <w:color w:val="000000"/>
                <w:sz w:val="21"/>
                <w:szCs w:val="21"/>
              </w:rPr>
              <w:t>https://ycpai.ycwb.com/content/ikinvjktik/content_53742043.html?isShare=true&amp;xyt=1768871752746</w:t>
            </w:r>
          </w:p>
        </w:tc>
        <w:tc>
          <w:tcPr>
            <w:tcW w:w="1742" w:type="dxa"/>
            <w:gridSpan w:val="2"/>
            <w:tcBorders>
              <w:tl2br w:val="nil"/>
              <w:tr2bl w:val="nil"/>
            </w:tcBorders>
            <w:vAlign w:val="center"/>
          </w:tcPr>
          <w:p w14:paraId="79A0CB2B">
            <w:pPr>
              <w:spacing w:line="32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748372CC">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3B30F695">
            <w:pPr>
              <w:spacing w:line="260" w:lineRule="exact"/>
              <w:jc w:val="center"/>
              <w:rPr>
                <w:rFonts w:asciiTheme="minorEastAsia" w:hAnsiTheme="minorEastAsia" w:eastAsiaTheme="minorEastAsia"/>
                <w:b/>
                <w:bCs/>
                <w:color w:val="000000"/>
                <w:sz w:val="21"/>
                <w:szCs w:val="21"/>
              </w:rPr>
            </w:pPr>
            <w:r>
              <w:rPr>
                <w:rFonts w:hint="eastAsia" w:asciiTheme="minorEastAsia" w:hAnsiTheme="minorEastAsia" w:eastAsiaTheme="minorEastAsia"/>
                <w:b/>
                <w:bCs/>
                <w:color w:val="000000"/>
                <w:sz w:val="21"/>
                <w:szCs w:val="21"/>
              </w:rPr>
              <w:t>否</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992" w:type="dxa"/>
            <w:tcBorders>
              <w:tl2br w:val="nil"/>
              <w:tr2bl w:val="nil"/>
            </w:tcBorders>
            <w:vAlign w:val="center"/>
          </w:tcPr>
          <w:p w14:paraId="3869C97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4D61922C">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33317C9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55AC629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21" w:type="dxa"/>
            <w:gridSpan w:val="9"/>
            <w:tcBorders>
              <w:tl2br w:val="nil"/>
              <w:tr2bl w:val="nil"/>
            </w:tcBorders>
            <w:vAlign w:val="center"/>
          </w:tcPr>
          <w:p w14:paraId="13F85FBB">
            <w:pPr>
              <w:spacing w:line="240" w:lineRule="exact"/>
              <w:ind w:firstLine="422" w:firstLineChars="200"/>
              <w:jc w:val="left"/>
              <w:rPr>
                <w:rFonts w:cs="仿宋" w:asciiTheme="minorEastAsia" w:hAnsiTheme="minorEastAsia" w:eastAsiaTheme="minorEastAsia"/>
                <w:b/>
                <w:bCs/>
                <w:color w:val="000000"/>
                <w:sz w:val="21"/>
                <w:szCs w:val="15"/>
              </w:rPr>
            </w:pPr>
            <w:r>
              <w:rPr>
                <w:rFonts w:hint="eastAsia" w:cs="仿宋" w:asciiTheme="minorEastAsia" w:hAnsiTheme="minorEastAsia" w:eastAsiaTheme="minorEastAsia"/>
                <w:b/>
                <w:bCs/>
                <w:color w:val="000000"/>
                <w:sz w:val="21"/>
                <w:szCs w:val="15"/>
              </w:rPr>
              <w:t>成立国际调解院是贯彻落实习近平外交思想和习近平法治思想的重大成果，是国际法治领域的创新之举，在国际关系史上具有开创性意义。早在国际调解院筹备期间，羊城晚报记者即与国际调解院筹备办公室保持密切联系，并成为内地唯一受邀赴香港参加国际调解院开业仪式的媒体记者。记者在参加开业仪式前即意识到此事意义重大，提前谋划报道，并在开业仪式启动后迅速、同步推出这条消息和视频，实现对该事件的独家首发报道，次日报纸头版刊发。该消息将国际调解院的成立与习近平主席2025年首次提出的全球治理倡议，与中华文化“和合共生”智慧，与补充现行国际争端解决机制短板有机衔接，凸显了国际调解院成立的里程碑意义。</w:t>
            </w:r>
          </w:p>
          <w:p w14:paraId="201FC03E">
            <w:pPr>
              <w:spacing w:line="240" w:lineRule="exact"/>
              <w:ind w:firstLine="422" w:firstLineChars="200"/>
              <w:jc w:val="left"/>
              <w:rPr>
                <w:rFonts w:cs="仿宋" w:asciiTheme="minorEastAsia" w:hAnsiTheme="minorEastAsia" w:eastAsiaTheme="minorEastAsia"/>
                <w:b/>
                <w:bCs/>
                <w:color w:val="000000"/>
                <w:sz w:val="21"/>
                <w:szCs w:val="15"/>
              </w:rPr>
            </w:pPr>
            <w:r>
              <w:rPr>
                <w:rFonts w:hint="eastAsia" w:cs="仿宋" w:asciiTheme="minorEastAsia" w:hAnsiTheme="minorEastAsia" w:eastAsiaTheme="minorEastAsia"/>
                <w:b/>
                <w:bCs/>
                <w:color w:val="000000"/>
                <w:sz w:val="21"/>
                <w:szCs w:val="15"/>
              </w:rPr>
              <w:t>该消息在客户端的阅读量迅速突破10万，在羊城晚报微信公众号上的阅读量10万+、转赞评过万，全网阅读量223.4万。该消息与记者当天就该事件推出的其他报道、专家访谈一道，实现了对国际调解院正式成立的多维度、立体报道。</w:t>
            </w:r>
          </w:p>
          <w:p w14:paraId="755233F1">
            <w:pPr>
              <w:spacing w:line="240" w:lineRule="exact"/>
              <w:ind w:firstLine="422" w:firstLineChars="200"/>
              <w:jc w:val="left"/>
              <w:rPr>
                <w:rFonts w:cs="仿宋" w:asciiTheme="minorEastAsia" w:hAnsiTheme="minorEastAsia" w:eastAsiaTheme="minorEastAsia"/>
                <w:b/>
                <w:bCs/>
                <w:color w:val="000000"/>
                <w:sz w:val="21"/>
                <w:szCs w:val="15"/>
              </w:rPr>
            </w:pPr>
            <w:r>
              <w:rPr>
                <w:rFonts w:hint="eastAsia" w:cs="仿宋" w:asciiTheme="minorEastAsia" w:hAnsiTheme="minorEastAsia" w:eastAsiaTheme="minorEastAsia"/>
                <w:b/>
                <w:bCs/>
                <w:color w:val="000000"/>
                <w:sz w:val="21"/>
                <w:szCs w:val="15"/>
              </w:rPr>
              <w:t>该消息被环球网、参考消息（微博及视频号）、广东电视台粤TV客户端、澎湃新闻、上游新闻、“学习强国”等转载引用，在开业仪式嘉宾群中被广泛转发、点赞。国际调解院筹备办公室负责人高度肯定该报道，称发布速度“一骑绝尘”、内容准确有深度。</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992" w:type="dxa"/>
            <w:vMerge w:val="restart"/>
            <w:tcBorders>
              <w:tl2br w:val="nil"/>
              <w:tr2bl w:val="nil"/>
            </w:tcBorders>
            <w:vAlign w:val="center"/>
          </w:tcPr>
          <w:p w14:paraId="7BFC70BA">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0F6B8EA2">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1A867DFC">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0EFA37B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00" w:type="dxa"/>
            <w:gridSpan w:val="2"/>
            <w:tcBorders>
              <w:tl2br w:val="nil"/>
              <w:tr2bl w:val="nil"/>
            </w:tcBorders>
            <w:vAlign w:val="center"/>
          </w:tcPr>
          <w:p w14:paraId="0B930050">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436EEDCF">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21" w:type="dxa"/>
            <w:gridSpan w:val="7"/>
            <w:tcBorders>
              <w:tl2br w:val="nil"/>
              <w:tr2bl w:val="nil"/>
            </w:tcBorders>
            <w:vAlign w:val="center"/>
          </w:tcPr>
          <w:p w14:paraId="10EAC8E2">
            <w:pPr>
              <w:spacing w:line="280" w:lineRule="exact"/>
              <w:jc w:val="center"/>
              <w:rPr>
                <w:rFonts w:asciiTheme="minorEastAsia" w:hAnsiTheme="minorEastAsia" w:eastAsiaTheme="minorEastAsia"/>
                <w:b/>
                <w:bCs/>
                <w:color w:val="000000"/>
                <w:sz w:val="21"/>
                <w:szCs w:val="21"/>
              </w:rPr>
            </w:pPr>
            <w:r>
              <w:fldChar w:fldCharType="begin"/>
            </w:r>
            <w:r>
              <w:instrText xml:space="preserve"> HYPERLINK "https://mp.weixin.qq.com/s/j1JWwcjbyQFj6CSIvZIMAQ" </w:instrText>
            </w:r>
            <w:r>
              <w:fldChar w:fldCharType="separate"/>
            </w:r>
            <w:r>
              <w:rPr>
                <w:rStyle w:val="6"/>
                <w:rFonts w:asciiTheme="minorEastAsia" w:hAnsiTheme="minorEastAsia" w:eastAsiaTheme="minorEastAsia"/>
                <w:b/>
                <w:bCs/>
                <w:sz w:val="21"/>
                <w:szCs w:val="21"/>
              </w:rPr>
              <w:t>https://mp.weixin.qq.com/s/j1JWwcjbyQFj6CSIvZIMAQ</w:t>
            </w:r>
            <w:r>
              <w:rPr>
                <w:rStyle w:val="6"/>
                <w:rFonts w:asciiTheme="minorEastAsia" w:hAnsiTheme="minorEastAsia" w:eastAsiaTheme="minorEastAsia"/>
                <w:b/>
                <w:bCs/>
                <w:sz w:val="21"/>
                <w:szCs w:val="21"/>
              </w:rPr>
              <w:fldChar w:fldCharType="end"/>
            </w:r>
            <w:r>
              <w:rPr>
                <w:rFonts w:hint="eastAsia" w:asciiTheme="minorEastAsia" w:hAnsiTheme="minorEastAsia" w:eastAsiaTheme="minorEastAsia"/>
                <w:b/>
                <w:bCs/>
                <w:color w:val="000000"/>
                <w:sz w:val="21"/>
                <w:szCs w:val="21"/>
              </w:rPr>
              <w:t xml:space="preserve"> </w:t>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2" w:type="dxa"/>
            <w:vMerge w:val="continue"/>
            <w:tcBorders>
              <w:tl2br w:val="nil"/>
              <w:tr2bl w:val="nil"/>
            </w:tcBorders>
            <w:vAlign w:val="center"/>
          </w:tcPr>
          <w:p w14:paraId="40CAB92D">
            <w:pPr>
              <w:spacing w:line="320" w:lineRule="exact"/>
              <w:jc w:val="center"/>
              <w:rPr>
                <w:rFonts w:ascii="华文中宋" w:hAnsi="华文中宋" w:eastAsia="华文中宋"/>
                <w:color w:val="000000"/>
                <w:sz w:val="28"/>
              </w:rPr>
            </w:pPr>
          </w:p>
        </w:tc>
        <w:tc>
          <w:tcPr>
            <w:tcW w:w="1400" w:type="dxa"/>
            <w:gridSpan w:val="2"/>
            <w:tcBorders>
              <w:tl2br w:val="nil"/>
              <w:tr2bl w:val="nil"/>
            </w:tcBorders>
            <w:vAlign w:val="center"/>
          </w:tcPr>
          <w:p w14:paraId="359C1F04">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0CD586AA">
            <w:pPr>
              <w:spacing w:line="240" w:lineRule="exact"/>
              <w:jc w:val="center"/>
              <w:rPr>
                <w:rFonts w:ascii="仿宋" w:hAnsi="仿宋" w:eastAsia="楷体"/>
                <w:color w:val="000000"/>
                <w:sz w:val="21"/>
                <w:szCs w:val="21"/>
              </w:rPr>
            </w:pPr>
            <w:r>
              <w:rPr>
                <w:rFonts w:hint="eastAsia" w:ascii="楷体" w:hAnsi="楷体" w:eastAsia="楷体" w:cs="楷体"/>
                <w:b/>
                <w:bCs/>
                <w:color w:val="000000"/>
                <w:sz w:val="21"/>
                <w:szCs w:val="21"/>
              </w:rPr>
              <w:t>传播量</w:t>
            </w:r>
          </w:p>
        </w:tc>
        <w:tc>
          <w:tcPr>
            <w:tcW w:w="1323" w:type="dxa"/>
            <w:tcBorders>
              <w:tl2br w:val="nil"/>
              <w:tr2bl w:val="nil"/>
            </w:tcBorders>
            <w:vAlign w:val="center"/>
          </w:tcPr>
          <w:p w14:paraId="769BF1DC">
            <w:pPr>
              <w:spacing w:line="240" w:lineRule="exact"/>
              <w:jc w:val="center"/>
              <w:rPr>
                <w:rFonts w:asciiTheme="minorEastAsia" w:hAnsiTheme="minorEastAsia" w:eastAsiaTheme="minorEastAsia"/>
                <w:b/>
                <w:bCs/>
                <w:color w:val="000000"/>
                <w:sz w:val="21"/>
                <w:szCs w:val="21"/>
              </w:rPr>
            </w:pPr>
            <w:r>
              <w:rPr>
                <w:rFonts w:hint="eastAsia" w:asciiTheme="minorEastAsia" w:hAnsiTheme="minorEastAsia" w:eastAsiaTheme="minorEastAsia"/>
                <w:b/>
                <w:bCs/>
                <w:color w:val="000000"/>
                <w:sz w:val="21"/>
                <w:szCs w:val="21"/>
              </w:rPr>
              <w:t>10万+</w:t>
            </w:r>
          </w:p>
        </w:tc>
        <w:tc>
          <w:tcPr>
            <w:tcW w:w="1005" w:type="dxa"/>
            <w:tcBorders>
              <w:tl2br w:val="nil"/>
              <w:tr2bl w:val="nil"/>
            </w:tcBorders>
            <w:vAlign w:val="center"/>
          </w:tcPr>
          <w:p w14:paraId="40B3F7F4">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579A7769">
            <w:pPr>
              <w:spacing w:line="240" w:lineRule="exact"/>
              <w:jc w:val="center"/>
              <w:rPr>
                <w:rFonts w:ascii="仿宋" w:hAnsi="仿宋" w:eastAsia="仿宋"/>
                <w:color w:val="000000"/>
                <w:sz w:val="21"/>
                <w:szCs w:val="21"/>
              </w:rPr>
            </w:pPr>
            <w:r>
              <w:rPr>
                <w:rFonts w:hint="eastAsia" w:ascii="楷体" w:hAnsi="楷体" w:eastAsia="楷体" w:cs="楷体"/>
                <w:b/>
                <w:bCs/>
                <w:color w:val="000000"/>
                <w:sz w:val="21"/>
                <w:szCs w:val="21"/>
              </w:rPr>
              <w:t>互动量</w:t>
            </w:r>
          </w:p>
        </w:tc>
        <w:tc>
          <w:tcPr>
            <w:tcW w:w="2439" w:type="dxa"/>
            <w:gridSpan w:val="3"/>
            <w:tcBorders>
              <w:tl2br w:val="nil"/>
              <w:tr2bl w:val="nil"/>
            </w:tcBorders>
            <w:vAlign w:val="center"/>
          </w:tcPr>
          <w:p w14:paraId="5BE3E5F6">
            <w:pPr>
              <w:spacing w:line="240" w:lineRule="exact"/>
              <w:rPr>
                <w:rFonts w:asciiTheme="minorEastAsia" w:hAnsiTheme="minorEastAsia" w:eastAsiaTheme="minorEastAsia"/>
                <w:b/>
                <w:bCs/>
                <w:color w:val="000000"/>
                <w:sz w:val="21"/>
                <w:szCs w:val="21"/>
              </w:rPr>
            </w:pPr>
            <w:r>
              <w:rPr>
                <w:rFonts w:hint="eastAsia" w:asciiTheme="minorEastAsia" w:hAnsiTheme="minorEastAsia" w:eastAsiaTheme="minorEastAsia"/>
                <w:b/>
                <w:bCs/>
                <w:color w:val="000000"/>
                <w:sz w:val="21"/>
                <w:szCs w:val="21"/>
              </w:rPr>
              <w:t>10421（含文中视频号）</w:t>
            </w:r>
          </w:p>
        </w:tc>
        <w:tc>
          <w:tcPr>
            <w:tcW w:w="1122" w:type="dxa"/>
            <w:tcBorders>
              <w:tl2br w:val="nil"/>
              <w:tr2bl w:val="nil"/>
            </w:tcBorders>
            <w:vAlign w:val="center"/>
          </w:tcPr>
          <w:p w14:paraId="50FA0102">
            <w:pPr>
              <w:spacing w:line="240" w:lineRule="exact"/>
              <w:rPr>
                <w:rFonts w:ascii="仿宋" w:hAnsi="仿宋" w:eastAsia="仿宋"/>
                <w:color w:val="000000"/>
                <w:sz w:val="21"/>
                <w:szCs w:val="21"/>
              </w:rPr>
            </w:pPr>
            <w:r>
              <w:rPr>
                <w:rFonts w:hint="eastAsia" w:ascii="楷体" w:hAnsi="楷体" w:eastAsia="楷体" w:cs="楷体"/>
                <w:b/>
                <w:bCs/>
                <w:color w:val="000000"/>
                <w:sz w:val="21"/>
                <w:szCs w:val="21"/>
              </w:rPr>
              <w:t>全网总传播量（万）</w:t>
            </w:r>
          </w:p>
        </w:tc>
        <w:tc>
          <w:tcPr>
            <w:tcW w:w="1532" w:type="dxa"/>
            <w:tcBorders>
              <w:tl2br w:val="nil"/>
              <w:tr2bl w:val="nil"/>
            </w:tcBorders>
            <w:vAlign w:val="center"/>
          </w:tcPr>
          <w:p w14:paraId="03DD5D6F">
            <w:pPr>
              <w:spacing w:line="240" w:lineRule="exact"/>
              <w:jc w:val="center"/>
              <w:rPr>
                <w:rFonts w:asciiTheme="minorEastAsia" w:hAnsiTheme="minorEastAsia" w:eastAsiaTheme="minorEastAsia"/>
                <w:b/>
                <w:bCs/>
                <w:color w:val="000000"/>
                <w:sz w:val="21"/>
                <w:szCs w:val="21"/>
              </w:rPr>
            </w:pPr>
            <w:r>
              <w:rPr>
                <w:rFonts w:hint="eastAsia" w:asciiTheme="minorEastAsia" w:hAnsiTheme="minorEastAsia" w:eastAsiaTheme="minorEastAsia"/>
                <w:b/>
                <w:bCs/>
                <w:color w:val="000000"/>
                <w:sz w:val="21"/>
                <w:szCs w:val="21"/>
              </w:rPr>
              <w:t>223.4</w:t>
            </w: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8" w:hRule="exact"/>
        </w:trPr>
        <w:tc>
          <w:tcPr>
            <w:tcW w:w="992" w:type="dxa"/>
            <w:tcBorders>
              <w:tl2br w:val="nil"/>
              <w:tr2bl w:val="nil"/>
            </w:tcBorders>
            <w:vAlign w:val="center"/>
          </w:tcPr>
          <w:p w14:paraId="7C530D91">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AF5CE53">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70360EC6">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25BBAAD6">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1F394BD1">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ascii="华文中宋" w:hAnsi="华文中宋" w:eastAsia="华文中宋"/>
                <w:color w:val="000000"/>
                <w:sz w:val="28"/>
              </w:rPr>
            </w:pPr>
            <w:r>
              <w:rPr>
                <w:rFonts w:hint="eastAsia" w:ascii="华文中宋" w:hAnsi="华文中宋" w:eastAsia="华文中宋"/>
                <w:sz w:val="28"/>
              </w:rPr>
              <w:t xml:space="preserve">  ︶</w:t>
            </w:r>
          </w:p>
        </w:tc>
        <w:tc>
          <w:tcPr>
            <w:tcW w:w="8821" w:type="dxa"/>
            <w:gridSpan w:val="9"/>
            <w:tcBorders>
              <w:tl2br w:val="nil"/>
              <w:tr2bl w:val="nil"/>
            </w:tcBorders>
            <w:vAlign w:val="center"/>
          </w:tcPr>
          <w:p w14:paraId="31875D0E">
            <w:pPr>
              <w:ind w:firstLine="422" w:firstLineChars="200"/>
              <w:rPr>
                <w:rFonts w:cs="仿宋" w:asciiTheme="minorEastAsia" w:hAnsiTheme="minorEastAsia" w:eastAsiaTheme="minorEastAsia"/>
                <w:b/>
                <w:bCs/>
                <w:color w:val="000000"/>
                <w:sz w:val="21"/>
                <w:szCs w:val="21"/>
              </w:rPr>
            </w:pPr>
            <w:r>
              <w:rPr>
                <w:rFonts w:hint="eastAsia" w:cs="仿宋" w:asciiTheme="minorEastAsia" w:hAnsiTheme="minorEastAsia" w:eastAsiaTheme="minorEastAsia"/>
                <w:b/>
                <w:bCs/>
                <w:color w:val="000000"/>
                <w:sz w:val="21"/>
                <w:szCs w:val="21"/>
              </w:rPr>
              <w:t>国际调解院在香港正式成立，是践行习近平主席2025年首次提出的全球治理倡议的具体之举，填补了现行国际争端解决机制的一块短板，对推进以调解方式解决国际争端具有里程碑意义。这篇独家首发消息在客户端、微信公众号上推出后阅读量迅</w:t>
            </w:r>
            <w:bookmarkStart w:id="0" w:name="_GoBack"/>
            <w:bookmarkEnd w:id="0"/>
            <w:r>
              <w:rPr>
                <w:rFonts w:hint="eastAsia" w:cs="仿宋" w:asciiTheme="minorEastAsia" w:hAnsiTheme="minorEastAsia" w:eastAsiaTheme="minorEastAsia"/>
                <w:b/>
                <w:bCs/>
                <w:color w:val="000000"/>
                <w:sz w:val="21"/>
                <w:szCs w:val="21"/>
              </w:rPr>
              <w:t>速突破10万。该报道通过对国际调解院正式成立这一在国际法治领域具有里程碑意义事件的报道，有力彰显了习近平外交思想和习近平法治思想的实践伟力，弘扬了“和合共生”的中华优秀传统文化，报道主题重大、时效性强，采写精良、言简意丰，文字有张力、传播效果好、社会影响广泛。</w:t>
            </w:r>
          </w:p>
          <w:p w14:paraId="3109BF00">
            <w:pPr>
              <w:spacing w:line="360" w:lineRule="exact"/>
              <w:rPr>
                <w:rFonts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5DF11F77">
            <w:pPr>
              <w:rPr>
                <w:rFonts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14:paraId="30942D31">
      <w:pPr>
        <w:spacing w:line="20" w:lineRule="exact"/>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2312">
    <w:altName w:val="方正仿宋_GBK"/>
    <w:panose1 w:val="020B0604020202020204"/>
    <w:charset w:val="86"/>
    <w:family w:val="auto"/>
    <w:pitch w:val="default"/>
    <w:sig w:usb0="00000000" w:usb1="00000000"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A30"/>
    <w:rsid w:val="000009D0"/>
    <w:rsid w:val="00014BD4"/>
    <w:rsid w:val="0001572D"/>
    <w:rsid w:val="0004710B"/>
    <w:rsid w:val="00075A68"/>
    <w:rsid w:val="000B6221"/>
    <w:rsid w:val="000C66BE"/>
    <w:rsid w:val="000F01DF"/>
    <w:rsid w:val="000F2499"/>
    <w:rsid w:val="00110611"/>
    <w:rsid w:val="001258A4"/>
    <w:rsid w:val="00154A30"/>
    <w:rsid w:val="001B18EE"/>
    <w:rsid w:val="001D13E0"/>
    <w:rsid w:val="001D7631"/>
    <w:rsid w:val="00216B03"/>
    <w:rsid w:val="00221F42"/>
    <w:rsid w:val="0023127B"/>
    <w:rsid w:val="00233BC7"/>
    <w:rsid w:val="00247EBB"/>
    <w:rsid w:val="00251B04"/>
    <w:rsid w:val="00261409"/>
    <w:rsid w:val="0026290B"/>
    <w:rsid w:val="00284877"/>
    <w:rsid w:val="002974BA"/>
    <w:rsid w:val="002A0497"/>
    <w:rsid w:val="002C67E0"/>
    <w:rsid w:val="002E6548"/>
    <w:rsid w:val="003160B1"/>
    <w:rsid w:val="00317B4C"/>
    <w:rsid w:val="0036517D"/>
    <w:rsid w:val="0038702B"/>
    <w:rsid w:val="003944DA"/>
    <w:rsid w:val="003A13A1"/>
    <w:rsid w:val="003E4BAF"/>
    <w:rsid w:val="00404EC4"/>
    <w:rsid w:val="004B6AEF"/>
    <w:rsid w:val="004D10C7"/>
    <w:rsid w:val="004D4E38"/>
    <w:rsid w:val="0050671D"/>
    <w:rsid w:val="00507F80"/>
    <w:rsid w:val="0059125B"/>
    <w:rsid w:val="00592BF5"/>
    <w:rsid w:val="005A29E6"/>
    <w:rsid w:val="005F5E5D"/>
    <w:rsid w:val="00617038"/>
    <w:rsid w:val="00627E08"/>
    <w:rsid w:val="006429CC"/>
    <w:rsid w:val="006916C9"/>
    <w:rsid w:val="006960E4"/>
    <w:rsid w:val="006A5EA5"/>
    <w:rsid w:val="00724ED2"/>
    <w:rsid w:val="00741FEF"/>
    <w:rsid w:val="00747555"/>
    <w:rsid w:val="00772DC3"/>
    <w:rsid w:val="007755E4"/>
    <w:rsid w:val="0078751A"/>
    <w:rsid w:val="00790C29"/>
    <w:rsid w:val="007943E1"/>
    <w:rsid w:val="007E39FC"/>
    <w:rsid w:val="00801057"/>
    <w:rsid w:val="00805185"/>
    <w:rsid w:val="008440FA"/>
    <w:rsid w:val="00846C0A"/>
    <w:rsid w:val="008478F1"/>
    <w:rsid w:val="00865E1C"/>
    <w:rsid w:val="0088602B"/>
    <w:rsid w:val="00886DF1"/>
    <w:rsid w:val="008D56F3"/>
    <w:rsid w:val="008E6885"/>
    <w:rsid w:val="009054F3"/>
    <w:rsid w:val="00911CB5"/>
    <w:rsid w:val="0093422D"/>
    <w:rsid w:val="0095133F"/>
    <w:rsid w:val="009547B0"/>
    <w:rsid w:val="00972B6F"/>
    <w:rsid w:val="009B16DE"/>
    <w:rsid w:val="009B33EC"/>
    <w:rsid w:val="009D2813"/>
    <w:rsid w:val="00A04636"/>
    <w:rsid w:val="00A17034"/>
    <w:rsid w:val="00A514D6"/>
    <w:rsid w:val="00A52CA4"/>
    <w:rsid w:val="00A55D89"/>
    <w:rsid w:val="00A66E79"/>
    <w:rsid w:val="00AD6BD6"/>
    <w:rsid w:val="00AE0196"/>
    <w:rsid w:val="00AE07B1"/>
    <w:rsid w:val="00AE2C2C"/>
    <w:rsid w:val="00B00A03"/>
    <w:rsid w:val="00B1047E"/>
    <w:rsid w:val="00B22106"/>
    <w:rsid w:val="00B52981"/>
    <w:rsid w:val="00B619D4"/>
    <w:rsid w:val="00B73BF5"/>
    <w:rsid w:val="00BA13B0"/>
    <w:rsid w:val="00BB2BFC"/>
    <w:rsid w:val="00BC5A8C"/>
    <w:rsid w:val="00BD5078"/>
    <w:rsid w:val="00BF2F2C"/>
    <w:rsid w:val="00BF7BB7"/>
    <w:rsid w:val="00C02F76"/>
    <w:rsid w:val="00C05197"/>
    <w:rsid w:val="00C46CC5"/>
    <w:rsid w:val="00CD4919"/>
    <w:rsid w:val="00CF10A1"/>
    <w:rsid w:val="00CF2BA5"/>
    <w:rsid w:val="00D019CC"/>
    <w:rsid w:val="00D1318E"/>
    <w:rsid w:val="00D17A55"/>
    <w:rsid w:val="00D31898"/>
    <w:rsid w:val="00D7481D"/>
    <w:rsid w:val="00D91B72"/>
    <w:rsid w:val="00DC3B05"/>
    <w:rsid w:val="00DD673F"/>
    <w:rsid w:val="00DE6032"/>
    <w:rsid w:val="00E031B0"/>
    <w:rsid w:val="00E242E7"/>
    <w:rsid w:val="00E703D0"/>
    <w:rsid w:val="00E929CC"/>
    <w:rsid w:val="00EC19D9"/>
    <w:rsid w:val="00EC57DB"/>
    <w:rsid w:val="00F31A08"/>
    <w:rsid w:val="00F32771"/>
    <w:rsid w:val="00F90212"/>
    <w:rsid w:val="00F93F0F"/>
    <w:rsid w:val="00FD3350"/>
    <w:rsid w:val="103E4A53"/>
    <w:rsid w:val="291819B2"/>
    <w:rsid w:val="33363900"/>
    <w:rsid w:val="4CA94913"/>
    <w:rsid w:val="5D250E1A"/>
    <w:rsid w:val="6B7FFF68"/>
    <w:rsid w:val="70CD2B43"/>
    <w:rsid w:val="73F26870"/>
    <w:rsid w:val="E7FBB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26E5" w:themeColor="hyperlink"/>
      <w:u w:val="single"/>
      <w14:textFill>
        <w14:solidFill>
          <w14:schemeClr w14:val="hlink"/>
        </w14:solidFill>
      </w14:textFill>
    </w:rPr>
  </w:style>
  <w:style w:type="character" w:customStyle="1" w:styleId="7">
    <w:name w:val="Unresolved Mention"/>
    <w:basedOn w:val="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207</Words>
  <Characters>1185</Characters>
  <Lines>9</Lines>
  <Paragraphs>2</Paragraphs>
  <TotalTime>86</TotalTime>
  <ScaleCrop>false</ScaleCrop>
  <LinksUpToDate>false</LinksUpToDate>
  <CharactersWithSpaces>1390</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2026-04-07T22:18:00Z</dcterms:created>
  <dc:creator>EDY</dc:creator>
  <cp:lastModifiedBy>user</cp:lastModifiedBy>
  <dcterms:modified xsi:type="dcterms:W3CDTF">2026-05-11T10:35:27Z</dcterms:modified>
  <cp:revision>117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KSOTemplateDocerSaveRecord">
    <vt:lpwstr>eyJoZGlkIjoiMmM3MDk4MGU2YjgxM2YwYWVlNDEwMjllYzQ2YjQzMmYiLCJ1c2VySWQiOiI2MTY0NjUxODQifQ==</vt:lpwstr>
  </property>
  <property fmtid="{D5CDD505-2E9C-101B-9397-08002B2CF9AE}" pid="4" name="ICV">
    <vt:lpwstr>D1E8F804244740EF9C47E280E765C5A0_12</vt:lpwstr>
  </property>
</Properties>
</file>