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C11FE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78C19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0B1500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176651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099C8A1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关税风暴下的港口一线“冷”与“热”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35BE50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3D9FE69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35FC663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1F7C0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063F7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701F35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2F16C3E2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2957字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15F9F5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8BB33F5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</w:p>
        </w:tc>
      </w:tr>
      <w:tr w14:paraId="0B080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73DAF2E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50BEE2E1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A949C3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A2CC57E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</w:p>
        </w:tc>
      </w:tr>
      <w:tr w14:paraId="40950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EFCD0C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735C67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C30BECB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柳宁馨、郑玮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3F926B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BDA0D94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陈洁、林虹</w:t>
            </w:r>
          </w:p>
        </w:tc>
      </w:tr>
      <w:tr w14:paraId="24968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D59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5E97F23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D8A60E9">
            <w:pPr>
              <w:spacing w:line="260" w:lineRule="exact"/>
              <w:ind w:firstLine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南方财经全媒体集团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2B2C6D3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4FC7DE13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CAFFA1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21世纪经济报道报纸、21财经客户端</w:t>
            </w:r>
          </w:p>
        </w:tc>
      </w:tr>
      <w:tr w14:paraId="197CA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535E3C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2A9EE31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3C678FCA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中国观察 05版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20B3A2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22C152FA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2025年6月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日</w:t>
            </w:r>
          </w:p>
        </w:tc>
      </w:tr>
      <w:tr w14:paraId="264C6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7E31346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0C96B4D4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6286C641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  <w:p w14:paraId="528247BA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"https://m.21jingji.com/article/20250606/herald/9c15face73069dba8341a3e214fce85f.html"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sz w:val="21"/>
                <w:szCs w:val="15"/>
              </w:rPr>
              <w:t>https://m.21jingji.com/article/20250606/herald/9c15face73069dba8341a3e214fce85f.html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  <w:p w14:paraId="641FB6A3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B39EE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25AC69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A78EEA8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009C1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1B8D0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5E6C072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673D70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7E50EFC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B6F2C1E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 w14:paraId="5431B049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在2025年中美贸易摩擦持续升温、全球经贸不确定性显著增强的背景下，记者深入一线多方调研受到冲击的港口，以宁波舟山港穿山港区与广州港南沙片区为切口，展开了一场具有现场感与时代感的深度观察。记者实地走访码头堆场、保税区仓库与港区通道，将货车排队、集装箱流转、船舶进出港等具象画面纳入叙事，采访调研覆盖港口管理层、货代企业负责人、报关经理及一线货车司机等多方主体，同时报道团队拍摄大量现场视频与图片，直观呈现港口在关税波动下的作业场景与人员状态，最终形成一组兼具现场感与前瞻性的深度调研报道。</w:t>
            </w:r>
          </w:p>
          <w:p w14:paraId="32C645E3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作品以“小切口”切入“大时代”，在“冷静”与“热烈”的港口对比中，折射出中国外贸结构的深层变化：一方面，对美贸易波动带来阶段性冲击；另一方面，东南亚、中东、南美等新兴市场迅速补位，展现出外贸体系的韧性与弹性。报道发布后引发广泛关注，分享转发量逾350次，在港航物流、外贸等行业内外形成积极讨论，凸显了港口及外贸企业的应变能力与发展韧性，发挥了稳预期、树信心的积极作用。</w:t>
            </w:r>
          </w:p>
          <w:p w14:paraId="3D5B87DE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31A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D8046C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3CE65F9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4E905C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64452A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FF3F50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49956C4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695DBF6B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instrText xml:space="preserve"> HYPERLINK "https://mp.weixin.qq.com/s/bEaJ_Y3p2FFYODAB_Iru0g" </w:instrTex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spacing w:val="-6"/>
                <w:sz w:val="21"/>
                <w:szCs w:val="21"/>
                <w:lang w:bidi="ar"/>
              </w:rPr>
              <w:t>https://mp.weixin.qq.com/s/bEaJ_Y3p2FFYODAB_Iru0g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end"/>
            </w:r>
          </w:p>
          <w:p w14:paraId="47CA7B81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</w:pPr>
          </w:p>
        </w:tc>
      </w:tr>
      <w:tr w14:paraId="14554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D994B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98F4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68BD927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8C14A">
            <w:pPr>
              <w:spacing w:line="240" w:lineRule="exact"/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8366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0FF6E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FE4749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1996087B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141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19163A9A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6CFD83B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3.4</w:t>
            </w:r>
          </w:p>
        </w:tc>
      </w:tr>
      <w:tr w14:paraId="38483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10FD21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C5C4CC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AA3D77C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E707A0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40F2704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65CA268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4BD622C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90ED7D7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从选题上看，报道紧扣全球关税“风暴”这一重大经贸议题，通过港口一线走访，以“小切口、大视野”的叙事策略回应社会关切，将宏观贸易政策波动转化为可感知的经济故事。</w:t>
            </w:r>
          </w:p>
          <w:p w14:paraId="28457850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从文本上看，报道善用细节，通过采购商变化等港口现场观察，与吞吐量逆势增长等宏观数据实现相互印证，生动揭示中国外贸加速布局东南亚、中东等新兴市场的转型趋势。</w:t>
            </w:r>
          </w:p>
          <w:p w14:paraId="1449153A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从传播上看，作品创新融媒体表达，通过文本与视频结合，增强报道的现场感染力，引导各方理性看待中国外贸行业短期波动与长期韧性，起到稳预期、树信心的作用。</w:t>
            </w:r>
          </w:p>
          <w:p w14:paraId="68FBA525">
            <w:pPr>
              <w:spacing w:line="260" w:lineRule="exact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作品兼具新闻现场感、历史记录价值与理性分析深度，是对中国外贸生态的一次生动刻画，有效发挥了凝聚共识、稳定预期、增强信心的积极作用，特此推荐。</w:t>
            </w:r>
          </w:p>
          <w:p w14:paraId="6B15820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5BBC313F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98A4E59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149F031B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8E38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E1E2B"/>
    <w:rsid w:val="103E4A53"/>
    <w:rsid w:val="10812829"/>
    <w:rsid w:val="28814693"/>
    <w:rsid w:val="291819B2"/>
    <w:rsid w:val="32B96608"/>
    <w:rsid w:val="33363900"/>
    <w:rsid w:val="33F4674E"/>
    <w:rsid w:val="37B21992"/>
    <w:rsid w:val="4CA94913"/>
    <w:rsid w:val="51CC2C2F"/>
    <w:rsid w:val="5D250E1A"/>
    <w:rsid w:val="6C823266"/>
    <w:rsid w:val="70CD2B43"/>
    <w:rsid w:val="71CC389A"/>
    <w:rsid w:val="73F26870"/>
    <w:rsid w:val="756D4CD2"/>
    <w:rsid w:val="765D36B7"/>
    <w:rsid w:val="E7FBB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435</Words>
  <Characters>522</Characters>
  <Lines>0</Lines>
  <Paragraphs>0</Paragraphs>
  <TotalTime>2</TotalTime>
  <ScaleCrop>false</ScaleCrop>
  <LinksUpToDate>false</LinksUpToDate>
  <CharactersWithSpaces>626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user</cp:lastModifiedBy>
  <dcterms:modified xsi:type="dcterms:W3CDTF">2026-05-07T10:23:59Z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eyJoZGlkIjoiYWU5YWU3ZTdmNWE0MDkyMzY3ZGE4MTk2MjlkZmYwNjQiLCJ1c2VySWQiOiIxMTM2MDUzMjAyIn0=</vt:lpwstr>
  </property>
  <property fmtid="{D5CDD505-2E9C-101B-9397-08002B2CF9AE}" pid="4" name="ICV">
    <vt:lpwstr>03C7D6069AE34C5A9DA0F46BEBD45D1A_13</vt:lpwstr>
  </property>
</Properties>
</file>