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/>
          <w:b w:val="0"/>
          <w:bCs w:val="0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 w:val="0"/>
          <w:bCs w:val="0"/>
          <w:color w:val="000000"/>
          <w:sz w:val="36"/>
          <w:szCs w:val="36"/>
        </w:rPr>
        <w:t>广播电视新闻专栏代表作基本情况</w:t>
      </w:r>
    </w:p>
    <w:p>
      <w:pPr>
        <w:spacing w:line="200" w:lineRule="exact"/>
        <w:jc w:val="center"/>
        <w:rPr>
          <w:rFonts w:hint="eastAsia" w:ascii="华文中宋" w:hAnsi="华文中宋" w:eastAsia="华文中宋"/>
          <w:b w:val="0"/>
          <w:bCs w:val="0"/>
          <w:color w:val="000000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554"/>
        <w:gridCol w:w="3213"/>
        <w:gridCol w:w="1525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15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作品标题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zh-CN" w:bidi="zh-CN"/>
              </w:rPr>
              <w:t>政府工作报告：国内生产总值增长5%左右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5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>202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  月  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  <w:t xml:space="preserve"> 日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9分24秒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5" w:hRule="atLeast"/>
          <w:jc w:val="center"/>
        </w:trPr>
        <w:tc>
          <w:tcPr>
            <w:tcW w:w="9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品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评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介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2023年政府工作报告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指出，今年发展主要预期目标是：国内生产总值增长5%左右；城镇新增就业1200万人左右，城镇调查失业率5.5%左右；居民消费价格涨幅3%左右；居民收入增长与经济增长基本同步；进出口促稳提质，国际收支基本平衡；粮食产量保持在1.3万亿斤以上。要坚持稳字当头、稳中求进，保持政策连续性针对性，加强各类政策协调配合，形成共促高质量发展合力。积极的财政政策要加力提效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20" w:firstLineChars="200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每年的政府工作报告都备受市场的高度关注。本新闻作品牢牢把握正确舆论导向，准确把握住具有指导意义的新闻题材，注重独到新闻角度的选择，想方设法找到受众关注的焦点，由此有效激起受众的共鸣，获得使用的收听价值，仔细对新闻素材进行筛选，作品做到合理选择新闻题材。</w:t>
            </w: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6" w:hRule="atLeast"/>
          <w:jc w:val="center"/>
        </w:trPr>
        <w:tc>
          <w:tcPr>
            <w:tcW w:w="9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采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编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过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420" w:firstLineChars="200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在这期节目里，主创人员从新华社等权威媒体认真查找资料。2023年政府工作报告的内容涵盖面广、指引性强，内容非常重要。其中今年发展主要预期目标：国内生产总值增长5%左右，备受关注。因此，采编人员在节目里用了比较多的篇幅进行报道。并在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36"/>
                <w:sz w:val="21"/>
                <w:lang w:val="en-US" w:eastAsia="zh-CN"/>
              </w:rPr>
              <w:t>《今日财经头条》、</w:t>
            </w:r>
            <w:r>
              <w:rPr>
                <w:rFonts w:hint="eastAsia" w:ascii="宋体" w:hAnsi="宋体" w:cs="Times New Roman"/>
                <w:b w:val="0"/>
                <w:bCs w:val="0"/>
                <w:kern w:val="36"/>
                <w:sz w:val="21"/>
                <w:lang w:val="en-US" w:eastAsia="zh-CN"/>
              </w:rPr>
              <w:t>《全国两会聚焦》、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36"/>
                <w:sz w:val="21"/>
                <w:lang w:val="en-US" w:eastAsia="zh-CN"/>
              </w:rPr>
              <w:t>《财经点击》等几个环节及不同时段进行分开报道，务求让听众和投资者能够及时、全面地获取其中最重要的信息。</w:t>
            </w:r>
            <w:bookmarkStart w:id="0" w:name="_GoBack"/>
            <w:bookmarkEnd w:id="0"/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0" w:hRule="atLeast"/>
          <w:jc w:val="center"/>
        </w:trPr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效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73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240" w:lineRule="atLeast"/>
              <w:ind w:firstLine="420" w:firstLineChars="2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本新闻作品牢牢把握正确舆论导向，仔细对新闻素材进行筛选；作品做到合理选择新闻题材。准确把握住具有指导意义的新闻题材，注重独到新闻角度的选择，想方设法找到受众关注的焦点，由此有效激起受众的共鸣，获得使用的收听价值；巧妙抓住新闻事件的独有特点，报道主题的确定、传播角度的选择、新闻标题的制作以及语言播报技巧的运用等方面做到突出特色，从而吸引、留住受众；详略得当主题明确。合理、准确引导广大受众正确理解重大政策措施，学会合理安排自己社会经济行为和日常生活。该期节目的电台以及网络收听人数/次数总计超过10万人/次，具有广泛的影响力。</w:t>
            </w: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hAnsi="华文仿宋" w:eastAsia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YWIwNTY1ODc1ODI0NjRhZjliZjc2MzM5ZDQwMzAifQ=="/>
  </w:docVars>
  <w:rsids>
    <w:rsidRoot w:val="15DB65B8"/>
    <w:rsid w:val="15DB65B8"/>
    <w:rsid w:val="291B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Administrator</dc:creator>
  <cp:lastModifiedBy>Administrator</cp:lastModifiedBy>
  <dcterms:modified xsi:type="dcterms:W3CDTF">2024-03-27T10:00:08Z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14FE82886D5040C584051EF6A19F60F4_11</vt:lpwstr>
  </property>
</Properties>
</file>